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98B9D" w14:textId="77777777" w:rsidR="00E05538" w:rsidRDefault="00E05538" w:rsidP="00E05538">
      <w:pPr>
        <w:autoSpaceDE w:val="0"/>
        <w:autoSpaceDN w:val="0"/>
        <w:adjustRightInd w:val="0"/>
        <w:jc w:val="center"/>
        <w:rPr>
          <w:rFonts w:ascii="Calibri" w:hAnsi="Calibri" w:cs="Calibri"/>
          <w:b/>
          <w:bCs/>
          <w:color w:val="000000"/>
          <w:sz w:val="28"/>
          <w:szCs w:val="28"/>
        </w:rPr>
      </w:pPr>
      <w:r w:rsidRPr="00506016">
        <w:rPr>
          <w:rFonts w:ascii="Calibri" w:hAnsi="Calibri" w:cs="Calibri"/>
          <w:b/>
          <w:bCs/>
          <w:color w:val="000000"/>
          <w:sz w:val="28"/>
          <w:szCs w:val="28"/>
        </w:rPr>
        <w:t xml:space="preserve">Hausordnung für die Mehrzweckhalle der Gemeinde </w:t>
      </w:r>
      <w:proofErr w:type="spellStart"/>
      <w:r>
        <w:rPr>
          <w:rFonts w:ascii="Calibri" w:hAnsi="Calibri" w:cs="Calibri"/>
          <w:b/>
          <w:bCs/>
          <w:color w:val="000000"/>
          <w:sz w:val="28"/>
          <w:szCs w:val="28"/>
        </w:rPr>
        <w:t>Kleinsendelbach</w:t>
      </w:r>
      <w:proofErr w:type="spellEnd"/>
    </w:p>
    <w:p w14:paraId="012E01AC" w14:textId="77777777" w:rsidR="00E05538" w:rsidRDefault="00E05538" w:rsidP="00E05538">
      <w:pPr>
        <w:autoSpaceDE w:val="0"/>
        <w:autoSpaceDN w:val="0"/>
        <w:adjustRightInd w:val="0"/>
        <w:jc w:val="center"/>
        <w:rPr>
          <w:rFonts w:ascii="Calibri" w:hAnsi="Calibri" w:cs="Calibri"/>
          <w:b/>
          <w:bCs/>
          <w:color w:val="000000"/>
          <w:sz w:val="28"/>
          <w:szCs w:val="28"/>
        </w:rPr>
        <w:sectPr w:rsidR="00E05538" w:rsidSect="00E05538">
          <w:pgSz w:w="11906" w:h="16838"/>
          <w:pgMar w:top="1438" w:right="1418" w:bottom="1079" w:left="1418" w:header="709" w:footer="709" w:gutter="0"/>
          <w:cols w:space="708"/>
          <w:docGrid w:linePitch="360"/>
        </w:sectPr>
      </w:pPr>
    </w:p>
    <w:p w14:paraId="5D02CBDF" w14:textId="77777777" w:rsidR="00E05538" w:rsidRDefault="00E05538" w:rsidP="00E05538">
      <w:pPr>
        <w:autoSpaceDE w:val="0"/>
        <w:autoSpaceDN w:val="0"/>
        <w:adjustRightInd w:val="0"/>
        <w:jc w:val="center"/>
        <w:rPr>
          <w:rFonts w:ascii="Calibri" w:hAnsi="Calibri" w:cs="Calibri"/>
          <w:b/>
          <w:bCs/>
          <w:color w:val="000000"/>
          <w:sz w:val="28"/>
          <w:szCs w:val="28"/>
        </w:rPr>
      </w:pPr>
    </w:p>
    <w:p w14:paraId="4F54002E" w14:textId="77777777" w:rsidR="00E05538" w:rsidRDefault="00E05538" w:rsidP="00E05538">
      <w:pPr>
        <w:autoSpaceDE w:val="0"/>
        <w:autoSpaceDN w:val="0"/>
        <w:adjustRightInd w:val="0"/>
        <w:jc w:val="center"/>
        <w:rPr>
          <w:rFonts w:ascii="Calibri" w:hAnsi="Calibri" w:cs="Calibri"/>
          <w:b/>
          <w:bCs/>
          <w:color w:val="000000"/>
          <w:sz w:val="28"/>
          <w:szCs w:val="28"/>
        </w:rPr>
        <w:sectPr w:rsidR="00E05538" w:rsidSect="00E05538">
          <w:type w:val="continuous"/>
          <w:pgSz w:w="11906" w:h="16838"/>
          <w:pgMar w:top="1438" w:right="1418" w:bottom="1079" w:left="1418" w:header="709" w:footer="709" w:gutter="0"/>
          <w:cols w:num="2" w:space="708"/>
          <w:docGrid w:linePitch="360"/>
        </w:sectPr>
      </w:pPr>
    </w:p>
    <w:p w14:paraId="6497C5AB"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 1</w:t>
      </w:r>
    </w:p>
    <w:p w14:paraId="2D870C9C"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Rechtscharakter</w:t>
      </w:r>
    </w:p>
    <w:p w14:paraId="30FB8E32"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 xml:space="preserve">Die Mehrzweckhalle </w:t>
      </w:r>
      <w:proofErr w:type="spellStart"/>
      <w:r>
        <w:rPr>
          <w:rFonts w:ascii="Calibri" w:hAnsi="Calibri" w:cs="Calibri"/>
          <w:color w:val="000000"/>
        </w:rPr>
        <w:t>Kleinsendelbach</w:t>
      </w:r>
      <w:proofErr w:type="spellEnd"/>
      <w:r w:rsidRPr="00506016">
        <w:rPr>
          <w:rFonts w:ascii="Calibri" w:hAnsi="Calibri" w:cs="Calibri"/>
          <w:color w:val="000000"/>
        </w:rPr>
        <w:t xml:space="preserve"> (im folgenden Mehrzweckhalle genannt) ist eine öffentliche Einrichtung der Gemeinde </w:t>
      </w:r>
      <w:proofErr w:type="spellStart"/>
      <w:r>
        <w:rPr>
          <w:rFonts w:ascii="Calibri" w:hAnsi="Calibri" w:cs="Calibri"/>
          <w:color w:val="000000"/>
        </w:rPr>
        <w:t>Kleinsendelbach</w:t>
      </w:r>
      <w:proofErr w:type="spellEnd"/>
      <w:r w:rsidRPr="00506016">
        <w:rPr>
          <w:rFonts w:ascii="Calibri" w:hAnsi="Calibri" w:cs="Calibri"/>
          <w:b/>
          <w:bCs/>
          <w:color w:val="000000"/>
        </w:rPr>
        <w:t xml:space="preserve">. </w:t>
      </w:r>
      <w:r w:rsidRPr="00506016">
        <w:rPr>
          <w:rFonts w:ascii="Calibri" w:hAnsi="Calibri" w:cs="Calibri"/>
          <w:color w:val="000000"/>
        </w:rPr>
        <w:t xml:space="preserve">Sie dient zur Durchführung von Tagungen, Versammlungen, Konzerten, Theateraufführungen, Ausstellungen sowie für gesellschaftliche, gewerbliche, private und im besonderen Maße für kulturelle Veranstaltungen. Sie wird von der Gemeinde </w:t>
      </w:r>
      <w:proofErr w:type="spellStart"/>
      <w:r>
        <w:rPr>
          <w:rFonts w:ascii="Calibri" w:hAnsi="Calibri" w:cs="Calibri"/>
          <w:color w:val="000000"/>
        </w:rPr>
        <w:t>Kleinsendelbach</w:t>
      </w:r>
      <w:proofErr w:type="spellEnd"/>
      <w:r w:rsidRPr="00506016">
        <w:rPr>
          <w:rFonts w:ascii="Calibri" w:hAnsi="Calibri" w:cs="Calibri"/>
          <w:color w:val="000000"/>
        </w:rPr>
        <w:t xml:space="preserve"> betrieben und verwaltet. </w:t>
      </w:r>
    </w:p>
    <w:p w14:paraId="3D8ADF9E" w14:textId="77777777" w:rsidR="00E05538" w:rsidRPr="00506016" w:rsidRDefault="00E05538" w:rsidP="00E05538">
      <w:pPr>
        <w:autoSpaceDE w:val="0"/>
        <w:autoSpaceDN w:val="0"/>
        <w:adjustRightInd w:val="0"/>
        <w:jc w:val="both"/>
        <w:rPr>
          <w:rFonts w:ascii="Calibri" w:hAnsi="Calibri" w:cs="Calibri"/>
          <w:b/>
          <w:bCs/>
          <w:color w:val="000000"/>
        </w:rPr>
      </w:pPr>
    </w:p>
    <w:p w14:paraId="13B186DE"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 2</w:t>
      </w:r>
    </w:p>
    <w:p w14:paraId="1C8FBDA7" w14:textId="77777777" w:rsidR="00E05538" w:rsidRPr="00506016" w:rsidRDefault="00E05538" w:rsidP="00E05538">
      <w:pPr>
        <w:autoSpaceDE w:val="0"/>
        <w:autoSpaceDN w:val="0"/>
        <w:adjustRightInd w:val="0"/>
        <w:jc w:val="center"/>
        <w:rPr>
          <w:rFonts w:ascii="Calibri" w:hAnsi="Calibri" w:cs="Calibri"/>
          <w:b/>
          <w:bCs/>
          <w:color w:val="000000"/>
        </w:rPr>
      </w:pPr>
      <w:r w:rsidRPr="00506016">
        <w:rPr>
          <w:rFonts w:ascii="Calibri" w:hAnsi="Calibri" w:cs="Calibri"/>
          <w:b/>
          <w:bCs/>
          <w:color w:val="000000"/>
        </w:rPr>
        <w:t>Hausrecht</w:t>
      </w:r>
    </w:p>
    <w:p w14:paraId="516B82B0" w14:textId="77777777" w:rsidR="00E05538" w:rsidRPr="00506016" w:rsidRDefault="00E05538" w:rsidP="00E05538">
      <w:pPr>
        <w:autoSpaceDE w:val="0"/>
        <w:autoSpaceDN w:val="0"/>
        <w:adjustRightInd w:val="0"/>
        <w:jc w:val="both"/>
        <w:rPr>
          <w:rFonts w:ascii="Calibri" w:hAnsi="Calibri" w:cs="Calibri"/>
          <w:color w:val="000000"/>
        </w:rPr>
      </w:pPr>
    </w:p>
    <w:p w14:paraId="24817DAB"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 xml:space="preserve">Der Gemeinde </w:t>
      </w:r>
      <w:proofErr w:type="spellStart"/>
      <w:r>
        <w:rPr>
          <w:rFonts w:ascii="Calibri" w:hAnsi="Calibri" w:cs="Calibri"/>
          <w:color w:val="000000"/>
        </w:rPr>
        <w:t>Kleinsendelbach</w:t>
      </w:r>
      <w:proofErr w:type="spellEnd"/>
      <w:r w:rsidRPr="00506016">
        <w:rPr>
          <w:rFonts w:ascii="Calibri" w:hAnsi="Calibri" w:cs="Calibri"/>
          <w:color w:val="000000"/>
        </w:rPr>
        <w:t xml:space="preserve"> steht in allen Räumen der Mehrzweckhalle sowie auf dem gesamten Gelände das alleinige Hausrecht zu, soweit es nicht kraft Gesetzes oder gemäß </w:t>
      </w:r>
      <w:r>
        <w:rPr>
          <w:rFonts w:ascii="Calibri" w:hAnsi="Calibri" w:cs="Calibri"/>
          <w:color w:val="000000"/>
        </w:rPr>
        <w:t>Nutzungsvertrag</w:t>
      </w:r>
      <w:r w:rsidRPr="00506016">
        <w:rPr>
          <w:rFonts w:ascii="Calibri" w:hAnsi="Calibri" w:cs="Calibri"/>
          <w:color w:val="000000"/>
        </w:rPr>
        <w:t xml:space="preserve"> dem </w:t>
      </w:r>
      <w:r>
        <w:rPr>
          <w:rFonts w:ascii="Calibri" w:hAnsi="Calibri" w:cs="Calibri"/>
          <w:color w:val="000000"/>
        </w:rPr>
        <w:t>Nutzer</w:t>
      </w:r>
      <w:r w:rsidRPr="00506016">
        <w:rPr>
          <w:rFonts w:ascii="Calibri" w:hAnsi="Calibri" w:cs="Calibri"/>
          <w:color w:val="000000"/>
        </w:rPr>
        <w:t xml:space="preserve"> zusteht. Das Hausrecht gegenüber dem </w:t>
      </w:r>
      <w:r>
        <w:rPr>
          <w:rFonts w:ascii="Calibri" w:hAnsi="Calibri" w:cs="Calibri"/>
          <w:color w:val="000000"/>
        </w:rPr>
        <w:t>Nutzer</w:t>
      </w:r>
      <w:r w:rsidRPr="00506016">
        <w:rPr>
          <w:rFonts w:ascii="Calibri" w:hAnsi="Calibri" w:cs="Calibri"/>
          <w:color w:val="000000"/>
        </w:rPr>
        <w:t xml:space="preserve"> und allen Dritten wird durch die beauftragten Mitarbeiterinnen und Mitarbeiter der Gemeinde </w:t>
      </w:r>
      <w:proofErr w:type="spellStart"/>
      <w:r>
        <w:rPr>
          <w:rFonts w:ascii="Calibri" w:hAnsi="Calibri" w:cs="Calibri"/>
          <w:color w:val="000000"/>
        </w:rPr>
        <w:t>Kleinsendelbach</w:t>
      </w:r>
      <w:proofErr w:type="spellEnd"/>
      <w:r w:rsidRPr="00506016">
        <w:rPr>
          <w:rFonts w:ascii="Calibri" w:hAnsi="Calibri" w:cs="Calibri"/>
          <w:color w:val="000000"/>
        </w:rPr>
        <w:t xml:space="preserve"> ausgeübt. Deren Anweisung und Anordnung ist unbedingt Folge zu leisten; auch steht diesen Personen ein jederzeitiges Zutrittsrecht zu den überlassenen Räumen zu. </w:t>
      </w:r>
    </w:p>
    <w:p w14:paraId="16BED9E6"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 xml:space="preserve">Das Hausrecht des </w:t>
      </w:r>
      <w:r>
        <w:rPr>
          <w:rFonts w:ascii="Calibri" w:hAnsi="Calibri" w:cs="Calibri"/>
          <w:color w:val="000000"/>
        </w:rPr>
        <w:t>Nutzers</w:t>
      </w:r>
      <w:r w:rsidRPr="00506016">
        <w:rPr>
          <w:rFonts w:ascii="Calibri" w:hAnsi="Calibri" w:cs="Calibri"/>
          <w:color w:val="000000"/>
        </w:rPr>
        <w:t xml:space="preserve"> gegenüber den Besucherinnen und Besuchern nach dem Versammlungsgesetz bleibt davon unberührt. </w:t>
      </w:r>
    </w:p>
    <w:p w14:paraId="32B9F8B0" w14:textId="77777777" w:rsidR="00E05538" w:rsidRPr="00506016" w:rsidRDefault="00E05538" w:rsidP="00E05538">
      <w:pPr>
        <w:autoSpaceDE w:val="0"/>
        <w:autoSpaceDN w:val="0"/>
        <w:adjustRightInd w:val="0"/>
        <w:jc w:val="both"/>
        <w:rPr>
          <w:rFonts w:ascii="Calibri" w:hAnsi="Calibri" w:cs="Calibri"/>
          <w:b/>
          <w:bCs/>
          <w:color w:val="000000"/>
        </w:rPr>
      </w:pPr>
    </w:p>
    <w:p w14:paraId="23865141"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 3</w:t>
      </w:r>
    </w:p>
    <w:p w14:paraId="72E7F1DE"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Einrichtung</w:t>
      </w:r>
    </w:p>
    <w:p w14:paraId="4736C7E3" w14:textId="77777777" w:rsidR="00E05538" w:rsidRPr="00506016" w:rsidRDefault="00E05538" w:rsidP="00E05538">
      <w:pPr>
        <w:autoSpaceDE w:val="0"/>
        <w:autoSpaceDN w:val="0"/>
        <w:adjustRightInd w:val="0"/>
        <w:jc w:val="both"/>
        <w:rPr>
          <w:rFonts w:ascii="Calibri" w:hAnsi="Calibri" w:cs="Calibri"/>
          <w:color w:val="000000"/>
        </w:rPr>
      </w:pPr>
    </w:p>
    <w:p w14:paraId="1B9F1B38"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 xml:space="preserve">Für die Einrichtung des Saals gelten die amtlichen Bestuhlungspläne. Der Standort des Mobiliars und anderer Einrichtungsgegenstände in den Sälen und Foyers darf nur nach Absprache mit der </w:t>
      </w:r>
      <w:r w:rsidRPr="00506016">
        <w:rPr>
          <w:rFonts w:ascii="Calibri" w:hAnsi="Calibri" w:cs="Calibri"/>
          <w:color w:val="000000"/>
        </w:rPr>
        <w:t xml:space="preserve">Gemeinde </w:t>
      </w:r>
      <w:proofErr w:type="spellStart"/>
      <w:r>
        <w:rPr>
          <w:rFonts w:ascii="Calibri" w:hAnsi="Calibri" w:cs="Calibri"/>
          <w:color w:val="000000"/>
        </w:rPr>
        <w:t>Kleinsendelbach</w:t>
      </w:r>
      <w:proofErr w:type="spellEnd"/>
      <w:r w:rsidRPr="00506016">
        <w:rPr>
          <w:rFonts w:ascii="Calibri" w:hAnsi="Calibri" w:cs="Calibri"/>
          <w:color w:val="000000"/>
        </w:rPr>
        <w:t xml:space="preserve"> verändert werden. </w:t>
      </w:r>
    </w:p>
    <w:p w14:paraId="41E3FF52"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 xml:space="preserve">Für eingebrachte Gegenstände übernimmt </w:t>
      </w:r>
      <w:r>
        <w:rPr>
          <w:rFonts w:ascii="Calibri" w:hAnsi="Calibri" w:cs="Calibri"/>
          <w:color w:val="000000"/>
        </w:rPr>
        <w:t xml:space="preserve">der </w:t>
      </w:r>
      <w:proofErr w:type="spellStart"/>
      <w:r>
        <w:rPr>
          <w:rFonts w:ascii="Calibri" w:hAnsi="Calibri" w:cs="Calibri"/>
          <w:color w:val="000000"/>
        </w:rPr>
        <w:t>Nutzungsüberlasser</w:t>
      </w:r>
      <w:proofErr w:type="spellEnd"/>
      <w:r w:rsidRPr="00506016">
        <w:rPr>
          <w:rFonts w:ascii="Calibri" w:hAnsi="Calibri" w:cs="Calibri"/>
          <w:color w:val="000000"/>
        </w:rPr>
        <w:t xml:space="preserve"> keine Haftung. </w:t>
      </w:r>
    </w:p>
    <w:p w14:paraId="62C6CDAB" w14:textId="77777777" w:rsidR="00E05538" w:rsidRPr="00506016" w:rsidRDefault="00E05538" w:rsidP="00E05538">
      <w:pPr>
        <w:autoSpaceDE w:val="0"/>
        <w:autoSpaceDN w:val="0"/>
        <w:adjustRightInd w:val="0"/>
        <w:jc w:val="both"/>
        <w:rPr>
          <w:rFonts w:ascii="Calibri" w:hAnsi="Calibri" w:cs="Calibri"/>
          <w:b/>
          <w:bCs/>
          <w:color w:val="000000"/>
        </w:rPr>
      </w:pPr>
    </w:p>
    <w:p w14:paraId="7FCD1400"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 4</w:t>
      </w:r>
    </w:p>
    <w:p w14:paraId="79854001" w14:textId="77777777" w:rsidR="00E05538" w:rsidRPr="00506016" w:rsidRDefault="00E05538" w:rsidP="00E05538">
      <w:pPr>
        <w:autoSpaceDE w:val="0"/>
        <w:autoSpaceDN w:val="0"/>
        <w:adjustRightInd w:val="0"/>
        <w:jc w:val="center"/>
        <w:rPr>
          <w:rFonts w:ascii="Calibri" w:hAnsi="Calibri" w:cs="Calibri"/>
          <w:color w:val="000000"/>
        </w:rPr>
      </w:pPr>
      <w:r w:rsidRPr="00506016">
        <w:rPr>
          <w:rFonts w:ascii="Calibri" w:hAnsi="Calibri" w:cs="Calibri"/>
          <w:b/>
          <w:bCs/>
          <w:color w:val="000000"/>
        </w:rPr>
        <w:t>Sicherheitsvorschriften</w:t>
      </w:r>
    </w:p>
    <w:p w14:paraId="07F557E2" w14:textId="77777777" w:rsidR="00E05538" w:rsidRPr="00506016" w:rsidRDefault="00E05538" w:rsidP="00E05538">
      <w:pPr>
        <w:autoSpaceDE w:val="0"/>
        <w:autoSpaceDN w:val="0"/>
        <w:adjustRightInd w:val="0"/>
        <w:jc w:val="both"/>
        <w:rPr>
          <w:rFonts w:ascii="Calibri" w:hAnsi="Calibri" w:cs="Calibri"/>
          <w:color w:val="000000"/>
        </w:rPr>
      </w:pPr>
    </w:p>
    <w:p w14:paraId="6A3933C5"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Die feuer- u</w:t>
      </w:r>
      <w:r>
        <w:rPr>
          <w:rFonts w:ascii="Calibri" w:hAnsi="Calibri" w:cs="Calibri"/>
          <w:color w:val="000000"/>
        </w:rPr>
        <w:t>nd sicherheitspolizeilichen Vor</w:t>
      </w:r>
      <w:r w:rsidRPr="00506016">
        <w:rPr>
          <w:rFonts w:ascii="Calibri" w:hAnsi="Calibri" w:cs="Calibri"/>
          <w:color w:val="000000"/>
        </w:rPr>
        <w:t>schriften,</w:t>
      </w:r>
      <w:r>
        <w:rPr>
          <w:rFonts w:ascii="Calibri" w:hAnsi="Calibri" w:cs="Calibri"/>
          <w:color w:val="000000"/>
        </w:rPr>
        <w:t xml:space="preserve"> sowie die Vorschriften der Ver</w:t>
      </w:r>
      <w:r w:rsidRPr="00506016">
        <w:rPr>
          <w:rFonts w:ascii="Calibri" w:hAnsi="Calibri" w:cs="Calibri"/>
          <w:color w:val="000000"/>
        </w:rPr>
        <w:t>sammlungsstättenverordnung (</w:t>
      </w:r>
      <w:proofErr w:type="spellStart"/>
      <w:r w:rsidRPr="00506016">
        <w:rPr>
          <w:rFonts w:ascii="Calibri" w:hAnsi="Calibri" w:cs="Calibri"/>
          <w:color w:val="000000"/>
        </w:rPr>
        <w:t>VStättV</w:t>
      </w:r>
      <w:proofErr w:type="spellEnd"/>
      <w:r w:rsidRPr="00506016">
        <w:rPr>
          <w:rFonts w:ascii="Calibri" w:hAnsi="Calibri" w:cs="Calibri"/>
          <w:color w:val="000000"/>
        </w:rPr>
        <w:t xml:space="preserve">) in ihrer jeweils gültigen Fassung sind unbedingt einzuhalten. Eventuell entstehende Kosten für eine Notalarmierung der Feuerwehr sind vom </w:t>
      </w:r>
      <w:r>
        <w:rPr>
          <w:rFonts w:ascii="Calibri" w:hAnsi="Calibri" w:cs="Calibri"/>
          <w:color w:val="000000"/>
        </w:rPr>
        <w:t>Nutzer</w:t>
      </w:r>
      <w:r w:rsidRPr="00506016">
        <w:rPr>
          <w:rFonts w:ascii="Calibri" w:hAnsi="Calibri" w:cs="Calibri"/>
          <w:color w:val="000000"/>
        </w:rPr>
        <w:t xml:space="preserve"> zu tragen. Für bestimmte Veranstaltungen ist auf Kosten des </w:t>
      </w:r>
      <w:r>
        <w:rPr>
          <w:rFonts w:ascii="Calibri" w:hAnsi="Calibri" w:cs="Calibri"/>
          <w:color w:val="000000"/>
        </w:rPr>
        <w:t>Nutzers</w:t>
      </w:r>
      <w:r w:rsidRPr="00506016">
        <w:rPr>
          <w:rFonts w:ascii="Calibri" w:hAnsi="Calibri" w:cs="Calibri"/>
          <w:color w:val="000000"/>
        </w:rPr>
        <w:t xml:space="preserve"> eine Brandwache zu stellen. Ob eine Brandwache zu stellen ist, bestimmt sich nach den geltenden sicherheitsrechtlichen Vorschri</w:t>
      </w:r>
      <w:r>
        <w:rPr>
          <w:rFonts w:ascii="Calibri" w:hAnsi="Calibri" w:cs="Calibri"/>
          <w:color w:val="000000"/>
        </w:rPr>
        <w:t xml:space="preserve">ften. Auf § 41 </w:t>
      </w:r>
      <w:proofErr w:type="spellStart"/>
      <w:r>
        <w:rPr>
          <w:rFonts w:ascii="Calibri" w:hAnsi="Calibri" w:cs="Calibri"/>
          <w:color w:val="000000"/>
        </w:rPr>
        <w:t>VStättV</w:t>
      </w:r>
      <w:proofErr w:type="spellEnd"/>
      <w:r>
        <w:rPr>
          <w:rFonts w:ascii="Calibri" w:hAnsi="Calibri" w:cs="Calibri"/>
          <w:color w:val="000000"/>
        </w:rPr>
        <w:t xml:space="preserve"> wird hin</w:t>
      </w:r>
      <w:r w:rsidRPr="00506016">
        <w:rPr>
          <w:rFonts w:ascii="Calibri" w:hAnsi="Calibri" w:cs="Calibri"/>
          <w:color w:val="000000"/>
        </w:rPr>
        <w:t xml:space="preserve">gewiesen. </w:t>
      </w:r>
    </w:p>
    <w:p w14:paraId="2F83EF06" w14:textId="77777777" w:rsidR="00E05538" w:rsidRPr="00506016" w:rsidRDefault="00E05538" w:rsidP="00E05538">
      <w:pPr>
        <w:autoSpaceDE w:val="0"/>
        <w:autoSpaceDN w:val="0"/>
        <w:adjustRightInd w:val="0"/>
        <w:jc w:val="both"/>
        <w:rPr>
          <w:rFonts w:ascii="Calibri" w:hAnsi="Calibri" w:cs="Calibri"/>
          <w:color w:val="000000"/>
        </w:rPr>
      </w:pPr>
      <w:r w:rsidRPr="00506016">
        <w:rPr>
          <w:rFonts w:ascii="Calibri" w:hAnsi="Calibri" w:cs="Calibri"/>
          <w:color w:val="000000"/>
        </w:rPr>
        <w:t>Gänge, Notausgänge, Notbeleuchtung, F</w:t>
      </w:r>
      <w:r>
        <w:rPr>
          <w:rFonts w:ascii="Calibri" w:hAnsi="Calibri" w:cs="Calibri"/>
          <w:color w:val="000000"/>
        </w:rPr>
        <w:t>euer</w:t>
      </w:r>
      <w:r w:rsidRPr="00506016">
        <w:rPr>
          <w:rFonts w:ascii="Calibri" w:hAnsi="Calibri" w:cs="Calibri"/>
          <w:color w:val="000000"/>
        </w:rPr>
        <w:t xml:space="preserve">löscheinrichtungen, Feuermelder und sonstige Zugangswege dürfen nicht verstellt oder verhängt werden. Den Anordnungen der Brandsicherheitswache, des Leitungsdienstes und des technischen Personals ist zwingend Folge zu leisten. </w:t>
      </w:r>
    </w:p>
    <w:p w14:paraId="73758694"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color w:val="000000"/>
        </w:rPr>
        <w:t xml:space="preserve">Das Verwenden von offenem Feuer, brennbaren Flüssigkeiten und Gasen, pyrotechnischen Gegenständen und anderen explosionsgefährlichen Stoffen in der Mehrzweckhalle ist verboten. </w:t>
      </w:r>
    </w:p>
    <w:p w14:paraId="7EB8CDF4" w14:textId="77777777" w:rsidR="00E05538" w:rsidRPr="00506016" w:rsidRDefault="00E05538" w:rsidP="00E05538">
      <w:pPr>
        <w:autoSpaceDE w:val="0"/>
        <w:autoSpaceDN w:val="0"/>
        <w:adjustRightInd w:val="0"/>
        <w:jc w:val="both"/>
        <w:rPr>
          <w:rFonts w:ascii="Calibri" w:hAnsi="Calibri" w:cs="Calibri"/>
          <w:b/>
          <w:bCs/>
        </w:rPr>
      </w:pPr>
    </w:p>
    <w:p w14:paraId="12C202F4" w14:textId="77777777" w:rsidR="00E05538" w:rsidRPr="00506016" w:rsidRDefault="00E05538" w:rsidP="00E05538">
      <w:pPr>
        <w:autoSpaceDE w:val="0"/>
        <w:autoSpaceDN w:val="0"/>
        <w:adjustRightInd w:val="0"/>
        <w:jc w:val="center"/>
        <w:rPr>
          <w:rFonts w:ascii="Calibri" w:hAnsi="Calibri" w:cs="Calibri"/>
        </w:rPr>
      </w:pPr>
      <w:r w:rsidRPr="00506016">
        <w:rPr>
          <w:rFonts w:ascii="Calibri" w:hAnsi="Calibri" w:cs="Calibri"/>
          <w:b/>
          <w:bCs/>
        </w:rPr>
        <w:t>§ 5</w:t>
      </w:r>
    </w:p>
    <w:p w14:paraId="37F8011D" w14:textId="77777777" w:rsidR="00E05538" w:rsidRPr="00506016" w:rsidRDefault="00E05538" w:rsidP="00E05538">
      <w:pPr>
        <w:autoSpaceDE w:val="0"/>
        <w:autoSpaceDN w:val="0"/>
        <w:adjustRightInd w:val="0"/>
        <w:jc w:val="center"/>
        <w:rPr>
          <w:rFonts w:ascii="Calibri" w:hAnsi="Calibri" w:cs="Calibri"/>
          <w:b/>
          <w:bCs/>
        </w:rPr>
      </w:pPr>
      <w:r w:rsidRPr="00506016">
        <w:rPr>
          <w:rFonts w:ascii="Calibri" w:hAnsi="Calibri" w:cs="Calibri"/>
          <w:b/>
          <w:bCs/>
        </w:rPr>
        <w:t>Dekorationen</w:t>
      </w:r>
    </w:p>
    <w:p w14:paraId="404F9166" w14:textId="77777777" w:rsidR="00E05538" w:rsidRPr="00506016" w:rsidRDefault="00E05538" w:rsidP="00E05538">
      <w:pPr>
        <w:autoSpaceDE w:val="0"/>
        <w:autoSpaceDN w:val="0"/>
        <w:adjustRightInd w:val="0"/>
        <w:jc w:val="both"/>
        <w:rPr>
          <w:rFonts w:ascii="Calibri" w:hAnsi="Calibri" w:cs="Calibri"/>
        </w:rPr>
      </w:pPr>
    </w:p>
    <w:p w14:paraId="4789C40E"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Dekorationen, Aufbauten und dergleichen dürfen nur mit Genehmigung der Gemeinde </w:t>
      </w:r>
      <w:proofErr w:type="spellStart"/>
      <w:r>
        <w:rPr>
          <w:rFonts w:ascii="Calibri" w:hAnsi="Calibri" w:cs="Calibri"/>
        </w:rPr>
        <w:t>Kleinsendelbach</w:t>
      </w:r>
      <w:proofErr w:type="spellEnd"/>
      <w:r w:rsidRPr="00506016">
        <w:rPr>
          <w:rFonts w:ascii="Calibri" w:hAnsi="Calibri" w:cs="Calibri"/>
        </w:rPr>
        <w:t xml:space="preserve"> angebracht werden. </w:t>
      </w:r>
    </w:p>
    <w:p w14:paraId="0B332A4D"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Die zur Ausschmückung oder Dekoration verwendeten Materialien müssen nach § 33 </w:t>
      </w:r>
      <w:proofErr w:type="spellStart"/>
      <w:r w:rsidRPr="00506016">
        <w:rPr>
          <w:rFonts w:ascii="Calibri" w:hAnsi="Calibri" w:cs="Calibri"/>
        </w:rPr>
        <w:t>VStättV</w:t>
      </w:r>
      <w:proofErr w:type="spellEnd"/>
      <w:r w:rsidRPr="00506016">
        <w:rPr>
          <w:rFonts w:ascii="Calibri" w:hAnsi="Calibri" w:cs="Calibri"/>
        </w:rPr>
        <w:t xml:space="preserve"> mindestens schwer entflammbar sein (vgl. hierzu DIN 4102). </w:t>
      </w:r>
      <w:r w:rsidRPr="00506016">
        <w:rPr>
          <w:rFonts w:ascii="Calibri" w:hAnsi="Calibri" w:cs="Calibri"/>
        </w:rPr>
        <w:lastRenderedPageBreak/>
        <w:t xml:space="preserve">Wiederholt zur Dekoration gelangende Gegenstände sind erneut auf ihre Entflammbarkeit zu prüfen und ggf. neu zu imprägnieren. </w:t>
      </w:r>
    </w:p>
    <w:p w14:paraId="44EA7DF3"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Entsprechende Zertifikate sind der Gemeinde </w:t>
      </w:r>
      <w:proofErr w:type="spellStart"/>
      <w:r>
        <w:rPr>
          <w:rFonts w:ascii="Calibri" w:hAnsi="Calibri" w:cs="Calibri"/>
        </w:rPr>
        <w:t>Kleinsendelbach</w:t>
      </w:r>
      <w:proofErr w:type="spellEnd"/>
      <w:r w:rsidRPr="00506016">
        <w:rPr>
          <w:rFonts w:ascii="Calibri" w:hAnsi="Calibri" w:cs="Calibri"/>
        </w:rPr>
        <w:t xml:space="preserve"> auf Verlangen vorzuzeigen. Gegebenenfalls ist eine Abnahme durch die Feuerwehr auf Kosten des </w:t>
      </w:r>
      <w:r>
        <w:rPr>
          <w:rFonts w:ascii="Calibri" w:hAnsi="Calibri" w:cs="Calibri"/>
        </w:rPr>
        <w:t>Nutzers</w:t>
      </w:r>
      <w:r w:rsidRPr="00506016">
        <w:rPr>
          <w:rFonts w:ascii="Calibri" w:hAnsi="Calibri" w:cs="Calibri"/>
        </w:rPr>
        <w:t xml:space="preserve"> erforderlich. </w:t>
      </w:r>
    </w:p>
    <w:p w14:paraId="72EEB308"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Die Dekorationen und Aufbauten sind sofort nach der Veranstaltung zu entfernen. Es ist untersagt, Nägel, Schrauben, Haken oder dergleichen in Böden, Wände oder Decken einzubringen und sonstige bauliche Veränderungen vorzunehmen. Etwa hierdurch entstehende Schäden werden zu Lasten des </w:t>
      </w:r>
      <w:r>
        <w:rPr>
          <w:rFonts w:ascii="Calibri" w:hAnsi="Calibri" w:cs="Calibri"/>
        </w:rPr>
        <w:t>Nutzers</w:t>
      </w:r>
      <w:r w:rsidRPr="00506016">
        <w:rPr>
          <w:rFonts w:ascii="Calibri" w:hAnsi="Calibri" w:cs="Calibri"/>
        </w:rPr>
        <w:t xml:space="preserve"> behoben. </w:t>
      </w:r>
    </w:p>
    <w:p w14:paraId="4A573F5A" w14:textId="77777777" w:rsidR="00E05538" w:rsidRPr="00506016" w:rsidRDefault="00E05538" w:rsidP="00E05538">
      <w:pPr>
        <w:autoSpaceDE w:val="0"/>
        <w:autoSpaceDN w:val="0"/>
        <w:adjustRightInd w:val="0"/>
        <w:jc w:val="both"/>
        <w:rPr>
          <w:rFonts w:ascii="Calibri" w:hAnsi="Calibri" w:cs="Calibri"/>
        </w:rPr>
      </w:pPr>
    </w:p>
    <w:p w14:paraId="10264CDE" w14:textId="77777777" w:rsidR="00E05538" w:rsidRPr="00506016" w:rsidRDefault="00E05538" w:rsidP="00E05538">
      <w:pPr>
        <w:autoSpaceDE w:val="0"/>
        <w:autoSpaceDN w:val="0"/>
        <w:adjustRightInd w:val="0"/>
        <w:jc w:val="center"/>
        <w:rPr>
          <w:rFonts w:ascii="Calibri" w:hAnsi="Calibri" w:cs="Calibri"/>
        </w:rPr>
      </w:pPr>
      <w:r w:rsidRPr="00506016">
        <w:rPr>
          <w:rFonts w:ascii="Calibri" w:hAnsi="Calibri" w:cs="Calibri"/>
          <w:b/>
          <w:bCs/>
        </w:rPr>
        <w:t>§ 6</w:t>
      </w:r>
    </w:p>
    <w:p w14:paraId="285FAD14" w14:textId="77777777" w:rsidR="00E05538" w:rsidRPr="00506016" w:rsidRDefault="00E05538" w:rsidP="00E05538">
      <w:pPr>
        <w:autoSpaceDE w:val="0"/>
        <w:autoSpaceDN w:val="0"/>
        <w:adjustRightInd w:val="0"/>
        <w:jc w:val="center"/>
        <w:rPr>
          <w:rFonts w:ascii="Calibri" w:hAnsi="Calibri" w:cs="Calibri"/>
          <w:b/>
          <w:bCs/>
        </w:rPr>
      </w:pPr>
      <w:r w:rsidRPr="00506016">
        <w:rPr>
          <w:rFonts w:ascii="Calibri" w:hAnsi="Calibri" w:cs="Calibri"/>
          <w:b/>
          <w:bCs/>
        </w:rPr>
        <w:t>Rauchverbot</w:t>
      </w:r>
    </w:p>
    <w:p w14:paraId="797F963A" w14:textId="77777777" w:rsidR="00E05538" w:rsidRPr="00506016" w:rsidRDefault="00E05538" w:rsidP="00E05538">
      <w:pPr>
        <w:autoSpaceDE w:val="0"/>
        <w:autoSpaceDN w:val="0"/>
        <w:adjustRightInd w:val="0"/>
        <w:jc w:val="both"/>
        <w:rPr>
          <w:rFonts w:ascii="Calibri" w:hAnsi="Calibri" w:cs="Calibri"/>
        </w:rPr>
      </w:pPr>
    </w:p>
    <w:p w14:paraId="2EB33797"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Die Mehrzweckhalle ist eine öffentliche Einrichtung der Gemeinde </w:t>
      </w:r>
      <w:proofErr w:type="spellStart"/>
      <w:r>
        <w:rPr>
          <w:rFonts w:ascii="Calibri" w:hAnsi="Calibri" w:cs="Calibri"/>
        </w:rPr>
        <w:t>Kleinsendelbach</w:t>
      </w:r>
      <w:proofErr w:type="spellEnd"/>
      <w:r w:rsidRPr="00506016">
        <w:rPr>
          <w:rFonts w:ascii="Calibri" w:hAnsi="Calibri" w:cs="Calibri"/>
        </w:rPr>
        <w:t xml:space="preserve">. Daher ist nach dem Gesundheitsschutzgesetz das Rauchen in den Innenräumen der Mehrzweckhalle verboten. Bei einem Verstoß hat der </w:t>
      </w:r>
      <w:r>
        <w:rPr>
          <w:rFonts w:ascii="Calibri" w:hAnsi="Calibri" w:cs="Calibri"/>
        </w:rPr>
        <w:t>Nutzer</w:t>
      </w:r>
      <w:r w:rsidRPr="00506016">
        <w:rPr>
          <w:rFonts w:ascii="Calibri" w:hAnsi="Calibri" w:cs="Calibri"/>
        </w:rPr>
        <w:t xml:space="preserve"> die Fortsetzung des Verstoßes oder einen neuen Verstoß zu verhindern. </w:t>
      </w:r>
    </w:p>
    <w:p w14:paraId="2C6873E6" w14:textId="77777777" w:rsidR="00E05538" w:rsidRPr="00506016" w:rsidRDefault="00E05538" w:rsidP="00E05538">
      <w:pPr>
        <w:autoSpaceDE w:val="0"/>
        <w:autoSpaceDN w:val="0"/>
        <w:adjustRightInd w:val="0"/>
        <w:jc w:val="both"/>
        <w:rPr>
          <w:rFonts w:ascii="Calibri" w:hAnsi="Calibri" w:cs="Calibri"/>
          <w:b/>
          <w:bCs/>
        </w:rPr>
      </w:pPr>
    </w:p>
    <w:p w14:paraId="3E330271" w14:textId="77777777" w:rsidR="00E05538" w:rsidRPr="00506016" w:rsidRDefault="00E05538" w:rsidP="00E05538">
      <w:pPr>
        <w:autoSpaceDE w:val="0"/>
        <w:autoSpaceDN w:val="0"/>
        <w:adjustRightInd w:val="0"/>
        <w:jc w:val="center"/>
        <w:rPr>
          <w:rFonts w:ascii="Calibri" w:hAnsi="Calibri" w:cs="Calibri"/>
        </w:rPr>
      </w:pPr>
      <w:r w:rsidRPr="00506016">
        <w:rPr>
          <w:rFonts w:ascii="Calibri" w:hAnsi="Calibri" w:cs="Calibri"/>
          <w:b/>
          <w:bCs/>
        </w:rPr>
        <w:t>§ 7</w:t>
      </w:r>
    </w:p>
    <w:p w14:paraId="45F17241" w14:textId="77777777" w:rsidR="00E05538" w:rsidRPr="00506016" w:rsidRDefault="00E05538" w:rsidP="00E05538">
      <w:pPr>
        <w:autoSpaceDE w:val="0"/>
        <w:autoSpaceDN w:val="0"/>
        <w:adjustRightInd w:val="0"/>
        <w:jc w:val="center"/>
        <w:rPr>
          <w:rFonts w:ascii="Calibri" w:hAnsi="Calibri" w:cs="Calibri"/>
          <w:b/>
          <w:bCs/>
        </w:rPr>
      </w:pPr>
      <w:r w:rsidRPr="00506016">
        <w:rPr>
          <w:rFonts w:ascii="Calibri" w:hAnsi="Calibri" w:cs="Calibri"/>
          <w:b/>
          <w:bCs/>
        </w:rPr>
        <w:t>Tiere</w:t>
      </w:r>
    </w:p>
    <w:p w14:paraId="5AB91336" w14:textId="77777777" w:rsidR="00E05538" w:rsidRPr="00506016" w:rsidRDefault="00E05538" w:rsidP="00E05538">
      <w:pPr>
        <w:autoSpaceDE w:val="0"/>
        <w:autoSpaceDN w:val="0"/>
        <w:adjustRightInd w:val="0"/>
        <w:jc w:val="both"/>
        <w:rPr>
          <w:rFonts w:ascii="Calibri" w:hAnsi="Calibri" w:cs="Calibri"/>
        </w:rPr>
      </w:pPr>
    </w:p>
    <w:p w14:paraId="0922D22A"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Tiere, ausgenommen Blindenhunde, dürfen in die Mehrzweckhalle grundsätzlich nicht mitgebracht werden. Bei berechtigtem Interesse können auf Antrag Ausnahmen durch die Gemeinde </w:t>
      </w:r>
      <w:proofErr w:type="spellStart"/>
      <w:r>
        <w:rPr>
          <w:rFonts w:ascii="Calibri" w:hAnsi="Calibri" w:cs="Calibri"/>
        </w:rPr>
        <w:t>Kleinsendelbach</w:t>
      </w:r>
      <w:proofErr w:type="spellEnd"/>
      <w:r w:rsidRPr="00506016">
        <w:rPr>
          <w:rFonts w:ascii="Calibri" w:hAnsi="Calibri" w:cs="Calibri"/>
        </w:rPr>
        <w:t xml:space="preserve"> gestattet werden. </w:t>
      </w:r>
    </w:p>
    <w:p w14:paraId="17E55D0B" w14:textId="77777777" w:rsidR="00E05538" w:rsidRPr="00506016" w:rsidRDefault="00E05538" w:rsidP="00E05538">
      <w:pPr>
        <w:autoSpaceDE w:val="0"/>
        <w:autoSpaceDN w:val="0"/>
        <w:adjustRightInd w:val="0"/>
        <w:jc w:val="both"/>
        <w:rPr>
          <w:rFonts w:ascii="Calibri" w:hAnsi="Calibri" w:cs="Calibri"/>
          <w:b/>
          <w:bCs/>
        </w:rPr>
      </w:pPr>
    </w:p>
    <w:p w14:paraId="552F22EC" w14:textId="77777777" w:rsidR="00E05538" w:rsidRDefault="00E05538" w:rsidP="00E05538">
      <w:pPr>
        <w:autoSpaceDE w:val="0"/>
        <w:autoSpaceDN w:val="0"/>
        <w:adjustRightInd w:val="0"/>
        <w:jc w:val="center"/>
        <w:rPr>
          <w:rFonts w:ascii="Calibri" w:hAnsi="Calibri" w:cs="Calibri"/>
          <w:b/>
          <w:bCs/>
        </w:rPr>
      </w:pPr>
    </w:p>
    <w:p w14:paraId="0C5B8CDB" w14:textId="77777777" w:rsidR="00E05538" w:rsidRPr="00506016" w:rsidRDefault="00E05538" w:rsidP="00E05538">
      <w:pPr>
        <w:autoSpaceDE w:val="0"/>
        <w:autoSpaceDN w:val="0"/>
        <w:adjustRightInd w:val="0"/>
        <w:jc w:val="center"/>
        <w:rPr>
          <w:rFonts w:ascii="Calibri" w:hAnsi="Calibri" w:cs="Calibri"/>
        </w:rPr>
      </w:pPr>
      <w:r w:rsidRPr="00506016">
        <w:rPr>
          <w:rFonts w:ascii="Calibri" w:hAnsi="Calibri" w:cs="Calibri"/>
          <w:b/>
          <w:bCs/>
        </w:rPr>
        <w:t>§ 8</w:t>
      </w:r>
    </w:p>
    <w:p w14:paraId="2F376E39" w14:textId="77777777" w:rsidR="00E05538" w:rsidRPr="00506016" w:rsidRDefault="00E05538" w:rsidP="00E05538">
      <w:pPr>
        <w:autoSpaceDE w:val="0"/>
        <w:autoSpaceDN w:val="0"/>
        <w:adjustRightInd w:val="0"/>
        <w:jc w:val="center"/>
        <w:rPr>
          <w:rFonts w:ascii="Calibri" w:hAnsi="Calibri" w:cs="Calibri"/>
          <w:b/>
          <w:bCs/>
        </w:rPr>
      </w:pPr>
      <w:r w:rsidRPr="00506016">
        <w:rPr>
          <w:rFonts w:ascii="Calibri" w:hAnsi="Calibri" w:cs="Calibri"/>
          <w:b/>
          <w:bCs/>
        </w:rPr>
        <w:t>Fundsachen</w:t>
      </w:r>
    </w:p>
    <w:p w14:paraId="7C8C512D" w14:textId="77777777" w:rsidR="00E05538" w:rsidRPr="00506016" w:rsidRDefault="00E05538" w:rsidP="00E05538">
      <w:pPr>
        <w:autoSpaceDE w:val="0"/>
        <w:autoSpaceDN w:val="0"/>
        <w:adjustRightInd w:val="0"/>
        <w:jc w:val="both"/>
        <w:rPr>
          <w:rFonts w:ascii="Calibri" w:hAnsi="Calibri" w:cs="Calibri"/>
        </w:rPr>
      </w:pPr>
    </w:p>
    <w:p w14:paraId="2E132EB3"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Fundsachen sind bei der Gemeinde </w:t>
      </w:r>
      <w:proofErr w:type="spellStart"/>
      <w:r>
        <w:rPr>
          <w:rFonts w:ascii="Calibri" w:hAnsi="Calibri" w:cs="Calibri"/>
        </w:rPr>
        <w:t>Kleinsendelbach</w:t>
      </w:r>
      <w:proofErr w:type="spellEnd"/>
      <w:r w:rsidRPr="00506016">
        <w:rPr>
          <w:rFonts w:ascii="Calibri" w:hAnsi="Calibri" w:cs="Calibri"/>
        </w:rPr>
        <w:t xml:space="preserve"> abzugeben. Sie werden dort im Fundamt verwahrt.</w:t>
      </w:r>
    </w:p>
    <w:p w14:paraId="30F34C8A" w14:textId="77777777" w:rsidR="00E05538" w:rsidRPr="00506016" w:rsidRDefault="00E05538" w:rsidP="00E05538">
      <w:pPr>
        <w:autoSpaceDE w:val="0"/>
        <w:autoSpaceDN w:val="0"/>
        <w:adjustRightInd w:val="0"/>
        <w:jc w:val="center"/>
        <w:rPr>
          <w:rFonts w:ascii="Calibri" w:hAnsi="Calibri" w:cs="Calibri"/>
        </w:rPr>
      </w:pPr>
      <w:r w:rsidRPr="00506016">
        <w:rPr>
          <w:rFonts w:ascii="Calibri" w:hAnsi="Calibri" w:cs="Calibri"/>
          <w:b/>
          <w:bCs/>
        </w:rPr>
        <w:t>§ 9</w:t>
      </w:r>
    </w:p>
    <w:p w14:paraId="00CC16DD" w14:textId="77777777" w:rsidR="00E05538" w:rsidRDefault="00E05538" w:rsidP="00E05538">
      <w:pPr>
        <w:autoSpaceDE w:val="0"/>
        <w:autoSpaceDN w:val="0"/>
        <w:adjustRightInd w:val="0"/>
        <w:jc w:val="center"/>
        <w:rPr>
          <w:rFonts w:ascii="Calibri" w:hAnsi="Calibri" w:cs="Calibri"/>
          <w:b/>
          <w:bCs/>
        </w:rPr>
      </w:pPr>
      <w:r w:rsidRPr="00506016">
        <w:rPr>
          <w:rFonts w:ascii="Calibri" w:hAnsi="Calibri" w:cs="Calibri"/>
          <w:b/>
          <w:bCs/>
        </w:rPr>
        <w:t>Werbung</w:t>
      </w:r>
    </w:p>
    <w:p w14:paraId="3095CFC3" w14:textId="77777777" w:rsidR="00E05538" w:rsidRPr="00506016" w:rsidRDefault="00E05538" w:rsidP="00E05538">
      <w:pPr>
        <w:autoSpaceDE w:val="0"/>
        <w:autoSpaceDN w:val="0"/>
        <w:adjustRightInd w:val="0"/>
        <w:jc w:val="center"/>
        <w:rPr>
          <w:rFonts w:ascii="Calibri" w:hAnsi="Calibri" w:cs="Calibri"/>
          <w:b/>
          <w:bCs/>
        </w:rPr>
      </w:pPr>
    </w:p>
    <w:p w14:paraId="7E503D82"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Jede Art von Werbung des </w:t>
      </w:r>
      <w:r>
        <w:rPr>
          <w:rFonts w:ascii="Calibri" w:hAnsi="Calibri" w:cs="Calibri"/>
        </w:rPr>
        <w:t>Nutzers</w:t>
      </w:r>
      <w:r w:rsidRPr="00506016">
        <w:rPr>
          <w:rFonts w:ascii="Calibri" w:hAnsi="Calibri" w:cs="Calibri"/>
        </w:rPr>
        <w:t xml:space="preserve"> zugunsten Dritter ist ausgeschlossen. </w:t>
      </w:r>
    </w:p>
    <w:p w14:paraId="6754AF7B" w14:textId="77777777" w:rsidR="00E05538" w:rsidRPr="00506016" w:rsidRDefault="00E05538" w:rsidP="00E05538">
      <w:pPr>
        <w:autoSpaceDE w:val="0"/>
        <w:autoSpaceDN w:val="0"/>
        <w:adjustRightInd w:val="0"/>
        <w:jc w:val="both"/>
        <w:rPr>
          <w:rFonts w:ascii="Calibri" w:hAnsi="Calibri" w:cs="Calibri"/>
          <w:b/>
          <w:bCs/>
        </w:rPr>
      </w:pPr>
    </w:p>
    <w:p w14:paraId="36DCDEAC" w14:textId="77777777" w:rsidR="00E05538" w:rsidRPr="00506016" w:rsidRDefault="00E05538" w:rsidP="00E05538">
      <w:pPr>
        <w:autoSpaceDE w:val="0"/>
        <w:autoSpaceDN w:val="0"/>
        <w:adjustRightInd w:val="0"/>
        <w:jc w:val="center"/>
        <w:rPr>
          <w:rFonts w:ascii="Calibri" w:hAnsi="Calibri" w:cs="Calibri"/>
        </w:rPr>
      </w:pPr>
      <w:r w:rsidRPr="00506016">
        <w:rPr>
          <w:rFonts w:ascii="Calibri" w:hAnsi="Calibri" w:cs="Calibri"/>
          <w:b/>
          <w:bCs/>
        </w:rPr>
        <w:t>§ 10</w:t>
      </w:r>
    </w:p>
    <w:p w14:paraId="52572FEB" w14:textId="77777777" w:rsidR="00E05538" w:rsidRPr="00506016" w:rsidRDefault="00E05538" w:rsidP="00E05538">
      <w:pPr>
        <w:autoSpaceDE w:val="0"/>
        <w:autoSpaceDN w:val="0"/>
        <w:adjustRightInd w:val="0"/>
        <w:jc w:val="center"/>
        <w:rPr>
          <w:rFonts w:ascii="Calibri" w:hAnsi="Calibri" w:cs="Calibri"/>
          <w:b/>
          <w:bCs/>
        </w:rPr>
      </w:pPr>
      <w:r w:rsidRPr="00506016">
        <w:rPr>
          <w:rFonts w:ascii="Calibri" w:hAnsi="Calibri" w:cs="Calibri"/>
          <w:b/>
          <w:bCs/>
        </w:rPr>
        <w:t>Haftung</w:t>
      </w:r>
    </w:p>
    <w:p w14:paraId="75D6367D" w14:textId="77777777" w:rsidR="00E05538" w:rsidRPr="00506016" w:rsidRDefault="00E05538" w:rsidP="00E05538">
      <w:pPr>
        <w:autoSpaceDE w:val="0"/>
        <w:autoSpaceDN w:val="0"/>
        <w:adjustRightInd w:val="0"/>
        <w:jc w:val="both"/>
        <w:rPr>
          <w:rFonts w:ascii="Calibri" w:hAnsi="Calibri" w:cs="Calibri"/>
        </w:rPr>
      </w:pPr>
    </w:p>
    <w:p w14:paraId="35F55DBC" w14:textId="77777777" w:rsidR="00E05538" w:rsidRPr="00506016" w:rsidRDefault="00E05538" w:rsidP="00E05538">
      <w:pPr>
        <w:autoSpaceDE w:val="0"/>
        <w:autoSpaceDN w:val="0"/>
        <w:adjustRightInd w:val="0"/>
        <w:jc w:val="both"/>
        <w:rPr>
          <w:rFonts w:ascii="Calibri" w:hAnsi="Calibri" w:cs="Calibri"/>
        </w:rPr>
      </w:pPr>
      <w:r w:rsidRPr="00506016">
        <w:rPr>
          <w:rFonts w:ascii="Calibri" w:hAnsi="Calibri" w:cs="Calibri"/>
        </w:rPr>
        <w:t xml:space="preserve">Der </w:t>
      </w:r>
      <w:r>
        <w:rPr>
          <w:rFonts w:ascii="Calibri" w:hAnsi="Calibri" w:cs="Calibri"/>
        </w:rPr>
        <w:t>Nutzer</w:t>
      </w:r>
      <w:r w:rsidRPr="00506016">
        <w:rPr>
          <w:rFonts w:ascii="Calibri" w:hAnsi="Calibri" w:cs="Calibri"/>
        </w:rPr>
        <w:t xml:space="preserve"> haftet </w:t>
      </w:r>
      <w:r>
        <w:rPr>
          <w:rFonts w:ascii="Calibri" w:hAnsi="Calibri" w:cs="Calibri"/>
        </w:rPr>
        <w:t xml:space="preserve">dem </w:t>
      </w:r>
      <w:proofErr w:type="spellStart"/>
      <w:r>
        <w:rPr>
          <w:rFonts w:ascii="Calibri" w:hAnsi="Calibri" w:cs="Calibri"/>
        </w:rPr>
        <w:t>Nutzungsüberlasser</w:t>
      </w:r>
      <w:proofErr w:type="spellEnd"/>
      <w:r w:rsidRPr="00506016">
        <w:rPr>
          <w:rFonts w:ascii="Calibri" w:hAnsi="Calibri" w:cs="Calibri"/>
        </w:rPr>
        <w:t xml:space="preserve"> auch ohne Verschulden für Personen- und Sachschäden aller Art die im Zusammenhang mit seiner Veranstaltung entstehen. Dies gilt auch für Schäden, die während der Proben, der Vor</w:t>
      </w:r>
      <w:r>
        <w:rPr>
          <w:rFonts w:ascii="Calibri" w:hAnsi="Calibri" w:cs="Calibri"/>
        </w:rPr>
        <w:t>bereitungen und den Aufräumungs</w:t>
      </w:r>
      <w:r w:rsidRPr="00506016">
        <w:rPr>
          <w:rFonts w:ascii="Calibri" w:hAnsi="Calibri" w:cs="Calibri"/>
        </w:rPr>
        <w:t xml:space="preserve">arbeiten durch ihn, durch Beauftragte oder Besucher entstehen. </w:t>
      </w:r>
    </w:p>
    <w:p w14:paraId="2119C6BF" w14:textId="77777777" w:rsidR="00E05538" w:rsidRPr="00506016" w:rsidRDefault="00E05538" w:rsidP="00E05538">
      <w:pPr>
        <w:jc w:val="both"/>
        <w:rPr>
          <w:rFonts w:ascii="Calibri" w:hAnsi="Calibri"/>
        </w:rPr>
      </w:pPr>
    </w:p>
    <w:p w14:paraId="74EA51DE" w14:textId="77777777" w:rsidR="00E05538" w:rsidRPr="00506016" w:rsidRDefault="00E05538" w:rsidP="00E05538">
      <w:pPr>
        <w:jc w:val="both"/>
        <w:rPr>
          <w:rFonts w:ascii="Calibri" w:hAnsi="Calibri"/>
        </w:rPr>
      </w:pPr>
    </w:p>
    <w:p w14:paraId="5C53B299" w14:textId="77777777" w:rsidR="00E05538" w:rsidRDefault="00E05538" w:rsidP="00E05538">
      <w:pPr>
        <w:jc w:val="both"/>
        <w:rPr>
          <w:rFonts w:ascii="Calibri" w:hAnsi="Calibri"/>
        </w:rPr>
      </w:pPr>
    </w:p>
    <w:p w14:paraId="11F788A7" w14:textId="77777777" w:rsidR="00E05538" w:rsidRDefault="00E05538" w:rsidP="00E05538">
      <w:pPr>
        <w:jc w:val="both"/>
        <w:rPr>
          <w:rFonts w:ascii="Calibri" w:hAnsi="Calibri"/>
        </w:rPr>
      </w:pPr>
    </w:p>
    <w:p w14:paraId="604225D0" w14:textId="77777777" w:rsidR="00E05538" w:rsidRDefault="00E05538" w:rsidP="00E05538">
      <w:pPr>
        <w:jc w:val="both"/>
        <w:rPr>
          <w:rFonts w:ascii="Calibri" w:hAnsi="Calibri"/>
        </w:rPr>
      </w:pPr>
    </w:p>
    <w:p w14:paraId="64B190C6" w14:textId="77777777" w:rsidR="00E05538" w:rsidRDefault="00E05538" w:rsidP="00E05538">
      <w:pPr>
        <w:jc w:val="both"/>
        <w:rPr>
          <w:rFonts w:ascii="Calibri" w:hAnsi="Calibri"/>
        </w:rPr>
      </w:pPr>
    </w:p>
    <w:p w14:paraId="0B0BF192" w14:textId="77777777" w:rsidR="00E05538" w:rsidRDefault="00E05538" w:rsidP="00E05538">
      <w:pPr>
        <w:jc w:val="both"/>
        <w:rPr>
          <w:rFonts w:ascii="Calibri" w:hAnsi="Calibri"/>
        </w:rPr>
      </w:pPr>
    </w:p>
    <w:p w14:paraId="643F2842" w14:textId="77777777" w:rsidR="00E05538" w:rsidRDefault="00E05538" w:rsidP="00E05538">
      <w:pPr>
        <w:jc w:val="both"/>
        <w:rPr>
          <w:rFonts w:ascii="Calibri" w:hAnsi="Calibri"/>
        </w:rPr>
      </w:pPr>
    </w:p>
    <w:p w14:paraId="65F84AFC" w14:textId="77777777" w:rsidR="00E05538" w:rsidRDefault="00E05538" w:rsidP="00E05538">
      <w:pPr>
        <w:jc w:val="both"/>
        <w:rPr>
          <w:rFonts w:ascii="Calibri" w:hAnsi="Calibri"/>
        </w:rPr>
      </w:pPr>
    </w:p>
    <w:p w14:paraId="01618BAE" w14:textId="77777777" w:rsidR="00E05538" w:rsidRDefault="00E05538" w:rsidP="00E05538">
      <w:pPr>
        <w:jc w:val="both"/>
        <w:rPr>
          <w:rFonts w:ascii="Calibri" w:hAnsi="Calibri"/>
        </w:rPr>
      </w:pPr>
    </w:p>
    <w:p w14:paraId="1638356E" w14:textId="77777777" w:rsidR="00E05538" w:rsidRDefault="00E05538" w:rsidP="00E05538">
      <w:pPr>
        <w:jc w:val="both"/>
        <w:rPr>
          <w:rFonts w:ascii="Calibri" w:hAnsi="Calibri"/>
        </w:rPr>
      </w:pPr>
    </w:p>
    <w:p w14:paraId="05667EAE" w14:textId="77777777" w:rsidR="00E05538" w:rsidRDefault="00E05538" w:rsidP="00E05538">
      <w:pPr>
        <w:jc w:val="both"/>
        <w:rPr>
          <w:rFonts w:ascii="Calibri" w:hAnsi="Calibri"/>
        </w:rPr>
      </w:pPr>
    </w:p>
    <w:p w14:paraId="48167D4A" w14:textId="77777777" w:rsidR="00E05538" w:rsidRDefault="00E05538" w:rsidP="00E05538">
      <w:pPr>
        <w:jc w:val="both"/>
        <w:rPr>
          <w:rFonts w:ascii="Calibri" w:hAnsi="Calibri"/>
        </w:rPr>
      </w:pPr>
    </w:p>
    <w:p w14:paraId="21D15830" w14:textId="77777777" w:rsidR="00E05538" w:rsidRDefault="00E05538" w:rsidP="00E05538">
      <w:pPr>
        <w:jc w:val="both"/>
        <w:rPr>
          <w:rFonts w:ascii="Calibri" w:hAnsi="Calibri"/>
        </w:rPr>
      </w:pPr>
    </w:p>
    <w:p w14:paraId="7730F291" w14:textId="77777777" w:rsidR="00E05538" w:rsidRDefault="00E05538" w:rsidP="00E05538">
      <w:pPr>
        <w:jc w:val="both"/>
        <w:rPr>
          <w:rFonts w:ascii="Calibri" w:hAnsi="Calibri"/>
        </w:rPr>
      </w:pPr>
    </w:p>
    <w:p w14:paraId="2BD6894E" w14:textId="77777777" w:rsidR="00E05538" w:rsidRDefault="00E05538" w:rsidP="00E05538">
      <w:pPr>
        <w:jc w:val="both"/>
        <w:rPr>
          <w:rFonts w:ascii="Calibri" w:hAnsi="Calibri"/>
        </w:rPr>
      </w:pPr>
    </w:p>
    <w:p w14:paraId="605E4D13" w14:textId="77777777" w:rsidR="00E05538" w:rsidRDefault="00E05538" w:rsidP="00E05538">
      <w:pPr>
        <w:jc w:val="both"/>
        <w:rPr>
          <w:rFonts w:ascii="Calibri" w:hAnsi="Calibri"/>
        </w:rPr>
      </w:pPr>
    </w:p>
    <w:p w14:paraId="1CBFC6A5" w14:textId="77777777" w:rsidR="00E05538" w:rsidRDefault="00E05538" w:rsidP="00E05538">
      <w:pPr>
        <w:jc w:val="both"/>
        <w:rPr>
          <w:rFonts w:ascii="Calibri" w:hAnsi="Calibri"/>
        </w:rPr>
      </w:pPr>
    </w:p>
    <w:p w14:paraId="04345B45" w14:textId="77777777" w:rsidR="00E05538" w:rsidRDefault="00E05538" w:rsidP="00E05538">
      <w:pPr>
        <w:jc w:val="both"/>
        <w:rPr>
          <w:rFonts w:ascii="Calibri" w:hAnsi="Calibri"/>
        </w:rPr>
      </w:pPr>
    </w:p>
    <w:p w14:paraId="679E29CD" w14:textId="77777777" w:rsidR="00E05538" w:rsidRDefault="00E05538" w:rsidP="00E05538">
      <w:pPr>
        <w:jc w:val="both"/>
        <w:rPr>
          <w:rFonts w:ascii="Calibri" w:hAnsi="Calibri"/>
        </w:rPr>
      </w:pPr>
    </w:p>
    <w:p w14:paraId="39B67F1B" w14:textId="77777777" w:rsidR="00E05538" w:rsidRDefault="00E05538" w:rsidP="00E05538">
      <w:pPr>
        <w:jc w:val="both"/>
        <w:rPr>
          <w:rFonts w:ascii="Calibri" w:hAnsi="Calibri"/>
        </w:rPr>
      </w:pPr>
    </w:p>
    <w:p w14:paraId="2936FC49" w14:textId="77777777" w:rsidR="00E05538" w:rsidRDefault="00E05538" w:rsidP="00E05538">
      <w:pPr>
        <w:jc w:val="both"/>
        <w:rPr>
          <w:rFonts w:ascii="Calibri" w:hAnsi="Calibri"/>
        </w:rPr>
      </w:pPr>
    </w:p>
    <w:p w14:paraId="3D794F51" w14:textId="77777777" w:rsidR="00E05538" w:rsidRDefault="00E05538" w:rsidP="00E05538">
      <w:pPr>
        <w:jc w:val="both"/>
        <w:rPr>
          <w:rFonts w:ascii="Calibri" w:hAnsi="Calibri"/>
        </w:rPr>
      </w:pPr>
    </w:p>
    <w:p w14:paraId="71E4A53F" w14:textId="77777777" w:rsidR="00E05538" w:rsidRDefault="00E05538" w:rsidP="00E05538">
      <w:pPr>
        <w:jc w:val="both"/>
        <w:rPr>
          <w:rFonts w:ascii="Calibri" w:hAnsi="Calibri"/>
        </w:rPr>
      </w:pPr>
    </w:p>
    <w:p w14:paraId="6BA46562" w14:textId="77777777" w:rsidR="00E05538" w:rsidRDefault="00E05538" w:rsidP="00E05538">
      <w:pPr>
        <w:jc w:val="both"/>
        <w:rPr>
          <w:rFonts w:ascii="Calibri" w:hAnsi="Calibri"/>
        </w:rPr>
      </w:pPr>
    </w:p>
    <w:p w14:paraId="1CD2586A" w14:textId="77777777" w:rsidR="00E05538" w:rsidRDefault="00E05538" w:rsidP="00E05538">
      <w:pPr>
        <w:jc w:val="both"/>
        <w:rPr>
          <w:rFonts w:ascii="Calibri" w:hAnsi="Calibri"/>
        </w:rPr>
      </w:pPr>
    </w:p>
    <w:p w14:paraId="4C969F11" w14:textId="77777777" w:rsidR="00E05538" w:rsidRDefault="00E05538" w:rsidP="00E05538">
      <w:pPr>
        <w:jc w:val="both"/>
        <w:rPr>
          <w:rFonts w:ascii="Calibri" w:hAnsi="Calibri"/>
        </w:rPr>
      </w:pPr>
    </w:p>
    <w:p w14:paraId="496130BB" w14:textId="77777777" w:rsidR="00E05538" w:rsidRDefault="00E05538" w:rsidP="00E05538">
      <w:pPr>
        <w:jc w:val="both"/>
        <w:rPr>
          <w:rFonts w:ascii="Calibri" w:hAnsi="Calibri"/>
        </w:rPr>
      </w:pPr>
    </w:p>
    <w:p w14:paraId="309762CE" w14:textId="77777777" w:rsidR="00E05538" w:rsidRDefault="00E05538" w:rsidP="00E05538">
      <w:pPr>
        <w:jc w:val="both"/>
        <w:rPr>
          <w:rFonts w:ascii="Calibri" w:hAnsi="Calibri"/>
        </w:rPr>
      </w:pPr>
    </w:p>
    <w:p w14:paraId="3AB64FC1" w14:textId="77777777" w:rsidR="00E05538" w:rsidRDefault="00E05538" w:rsidP="00E05538">
      <w:pPr>
        <w:jc w:val="both"/>
        <w:rPr>
          <w:rFonts w:ascii="Calibri" w:hAnsi="Calibri"/>
        </w:rPr>
        <w:sectPr w:rsidR="00E05538" w:rsidSect="00E05538">
          <w:type w:val="continuous"/>
          <w:pgSz w:w="11906" w:h="16838"/>
          <w:pgMar w:top="1438" w:right="1418" w:bottom="1079" w:left="1418" w:header="709" w:footer="709" w:gutter="0"/>
          <w:cols w:num="2" w:space="708"/>
          <w:docGrid w:linePitch="360"/>
        </w:sectPr>
      </w:pPr>
    </w:p>
    <w:p w14:paraId="7F1E6D8F" w14:textId="4A30D7F8" w:rsidR="00E05538" w:rsidRDefault="00E05538" w:rsidP="00E05538">
      <w:pPr>
        <w:jc w:val="both"/>
        <w:rPr>
          <w:rFonts w:ascii="Calibri" w:hAnsi="Calibri"/>
        </w:rPr>
      </w:pPr>
      <w:r>
        <w:rPr>
          <w:noProof/>
        </w:rPr>
        <w:lastRenderedPageBreak/>
        <w:drawing>
          <wp:anchor distT="0" distB="0" distL="114300" distR="114300" simplePos="0" relativeHeight="251660288" behindDoc="1" locked="0" layoutInCell="1" allowOverlap="1" wp14:anchorId="6530FEAB" wp14:editId="5000CFCD">
            <wp:simplePos x="0" y="0"/>
            <wp:positionH relativeFrom="column">
              <wp:posOffset>-19050</wp:posOffset>
            </wp:positionH>
            <wp:positionV relativeFrom="paragraph">
              <wp:posOffset>-374650</wp:posOffset>
            </wp:positionV>
            <wp:extent cx="5708015" cy="9093835"/>
            <wp:effectExtent l="0" t="0" r="6985" b="0"/>
            <wp:wrapTight wrapText="bothSides">
              <wp:wrapPolygon edited="0">
                <wp:start x="0" y="0"/>
                <wp:lineTo x="0" y="21538"/>
                <wp:lineTo x="21554" y="21538"/>
                <wp:lineTo x="21554" y="0"/>
                <wp:lineTo x="0" y="0"/>
              </wp:wrapPolygon>
            </wp:wrapTight>
            <wp:docPr id="3612125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8015" cy="9093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5E0DF8" w14:textId="46199EEA" w:rsidR="00E05538" w:rsidRDefault="00E05538" w:rsidP="00E05538">
      <w:pPr>
        <w:jc w:val="both"/>
        <w:rPr>
          <w:rFonts w:ascii="Calibri" w:hAnsi="Calibri"/>
        </w:rPr>
      </w:pPr>
      <w:r>
        <w:rPr>
          <w:noProof/>
        </w:rPr>
        <w:lastRenderedPageBreak/>
        <w:drawing>
          <wp:anchor distT="0" distB="0" distL="114300" distR="114300" simplePos="0" relativeHeight="251661312" behindDoc="1" locked="0" layoutInCell="1" allowOverlap="1" wp14:anchorId="23A6D1A5" wp14:editId="6F3101A9">
            <wp:simplePos x="0" y="0"/>
            <wp:positionH relativeFrom="column">
              <wp:posOffset>-266700</wp:posOffset>
            </wp:positionH>
            <wp:positionV relativeFrom="paragraph">
              <wp:posOffset>-307340</wp:posOffset>
            </wp:positionV>
            <wp:extent cx="5759450" cy="8060055"/>
            <wp:effectExtent l="0" t="0" r="0" b="0"/>
            <wp:wrapTight wrapText="bothSides">
              <wp:wrapPolygon edited="0">
                <wp:start x="0" y="0"/>
                <wp:lineTo x="0" y="21544"/>
                <wp:lineTo x="21505" y="21544"/>
                <wp:lineTo x="21505" y="0"/>
                <wp:lineTo x="0" y="0"/>
              </wp:wrapPolygon>
            </wp:wrapTight>
            <wp:docPr id="212240532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8060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AC939" w14:textId="5F2993B0" w:rsidR="00E05538" w:rsidRDefault="00E05538" w:rsidP="00E05538">
      <w:pPr>
        <w:jc w:val="both"/>
        <w:rPr>
          <w:rFonts w:ascii="Calibri" w:hAnsi="Calibri"/>
        </w:rPr>
      </w:pPr>
      <w:r>
        <w:rPr>
          <w:noProof/>
        </w:rPr>
        <w:drawing>
          <wp:anchor distT="0" distB="0" distL="114300" distR="114300" simplePos="0" relativeHeight="251662336" behindDoc="1" locked="0" layoutInCell="1" allowOverlap="1" wp14:anchorId="51C57384" wp14:editId="7342A7BB">
            <wp:simplePos x="0" y="0"/>
            <wp:positionH relativeFrom="column">
              <wp:posOffset>-285750</wp:posOffset>
            </wp:positionH>
            <wp:positionV relativeFrom="paragraph">
              <wp:posOffset>-294640</wp:posOffset>
            </wp:positionV>
            <wp:extent cx="5759450" cy="8046720"/>
            <wp:effectExtent l="0" t="0" r="0" b="0"/>
            <wp:wrapTight wrapText="bothSides">
              <wp:wrapPolygon edited="0">
                <wp:start x="0" y="0"/>
                <wp:lineTo x="0" y="21528"/>
                <wp:lineTo x="21505" y="21528"/>
                <wp:lineTo x="21505" y="0"/>
                <wp:lineTo x="0" y="0"/>
              </wp:wrapPolygon>
            </wp:wrapTight>
            <wp:docPr id="161407008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804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65949" w14:textId="357C8ABD" w:rsidR="00E05538" w:rsidRDefault="00E05538" w:rsidP="00E05538">
      <w:pPr>
        <w:jc w:val="both"/>
        <w:rPr>
          <w:rFonts w:ascii="Calibri" w:hAnsi="Calibri"/>
        </w:rPr>
      </w:pPr>
      <w:r>
        <w:rPr>
          <w:noProof/>
        </w:rPr>
        <w:lastRenderedPageBreak/>
        <w:drawing>
          <wp:anchor distT="0" distB="0" distL="114300" distR="114300" simplePos="0" relativeHeight="251663360" behindDoc="1" locked="0" layoutInCell="1" allowOverlap="1" wp14:anchorId="1EED8139" wp14:editId="5C9E06ED">
            <wp:simplePos x="0" y="0"/>
            <wp:positionH relativeFrom="column">
              <wp:posOffset>-417830</wp:posOffset>
            </wp:positionH>
            <wp:positionV relativeFrom="paragraph">
              <wp:posOffset>-339090</wp:posOffset>
            </wp:positionV>
            <wp:extent cx="5759450" cy="7840345"/>
            <wp:effectExtent l="0" t="0" r="0" b="8255"/>
            <wp:wrapTight wrapText="bothSides">
              <wp:wrapPolygon edited="0">
                <wp:start x="0" y="0"/>
                <wp:lineTo x="0" y="21570"/>
                <wp:lineTo x="21505" y="21570"/>
                <wp:lineTo x="21505" y="0"/>
                <wp:lineTo x="0" y="0"/>
              </wp:wrapPolygon>
            </wp:wrapTight>
            <wp:docPr id="109672517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7840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6C2D99" w14:textId="60EA3566" w:rsidR="00E05538" w:rsidRPr="00506016" w:rsidRDefault="00E05538" w:rsidP="00E05538">
      <w:pPr>
        <w:jc w:val="both"/>
        <w:rPr>
          <w:rFonts w:ascii="Calibri" w:hAnsi="Calibri"/>
        </w:rPr>
      </w:pPr>
      <w:r>
        <w:rPr>
          <w:noProof/>
        </w:rPr>
        <w:drawing>
          <wp:anchor distT="0" distB="0" distL="114300" distR="114300" simplePos="0" relativeHeight="251659264" behindDoc="1" locked="0" layoutInCell="1" allowOverlap="1" wp14:anchorId="18831B43" wp14:editId="2E17C4EB">
            <wp:simplePos x="0" y="0"/>
            <wp:positionH relativeFrom="column">
              <wp:posOffset>-425450</wp:posOffset>
            </wp:positionH>
            <wp:positionV relativeFrom="paragraph">
              <wp:posOffset>-608965</wp:posOffset>
            </wp:positionV>
            <wp:extent cx="5759450" cy="8294370"/>
            <wp:effectExtent l="0" t="0" r="0" b="0"/>
            <wp:wrapTight wrapText="bothSides">
              <wp:wrapPolygon edited="0">
                <wp:start x="0" y="0"/>
                <wp:lineTo x="0" y="21531"/>
                <wp:lineTo x="21505" y="21531"/>
                <wp:lineTo x="21505" y="0"/>
                <wp:lineTo x="0" y="0"/>
              </wp:wrapPolygon>
            </wp:wrapTight>
            <wp:docPr id="18649528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829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9B9444" w14:textId="77777777" w:rsidR="00E82660" w:rsidRDefault="00E82660"/>
    <w:sectPr w:rsidR="00E82660" w:rsidSect="00E05538">
      <w:type w:val="continuous"/>
      <w:pgSz w:w="11906" w:h="16838"/>
      <w:pgMar w:top="1438" w:right="1418" w:bottom="1079" w:left="1418"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38"/>
    <w:rsid w:val="00C532F5"/>
    <w:rsid w:val="00E05538"/>
    <w:rsid w:val="00E82660"/>
    <w:rsid w:val="00F64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6B0AD"/>
  <w15:chartTrackingRefBased/>
  <w15:docId w15:val="{6F5930E9-E024-4030-8B3F-06195B68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5538"/>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E0553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E0553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E0553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E0553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E0553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E0553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E0553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E0553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E0553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0553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0553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0553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0553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0553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0553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0553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0553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05538"/>
    <w:rPr>
      <w:rFonts w:eastAsiaTheme="majorEastAsia" w:cstheme="majorBidi"/>
      <w:color w:val="272727" w:themeColor="text1" w:themeTint="D8"/>
    </w:rPr>
  </w:style>
  <w:style w:type="paragraph" w:styleId="Titel">
    <w:name w:val="Title"/>
    <w:basedOn w:val="Standard"/>
    <w:next w:val="Standard"/>
    <w:link w:val="TitelZchn"/>
    <w:uiPriority w:val="10"/>
    <w:qFormat/>
    <w:rsid w:val="00E0553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0553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0553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E0553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0553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E05538"/>
    <w:rPr>
      <w:i/>
      <w:iCs/>
      <w:color w:val="404040" w:themeColor="text1" w:themeTint="BF"/>
    </w:rPr>
  </w:style>
  <w:style w:type="paragraph" w:styleId="Listenabsatz">
    <w:name w:val="List Paragraph"/>
    <w:basedOn w:val="Standard"/>
    <w:uiPriority w:val="34"/>
    <w:qFormat/>
    <w:rsid w:val="00E0553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E05538"/>
    <w:rPr>
      <w:i/>
      <w:iCs/>
      <w:color w:val="0F4761" w:themeColor="accent1" w:themeShade="BF"/>
    </w:rPr>
  </w:style>
  <w:style w:type="paragraph" w:styleId="IntensivesZitat">
    <w:name w:val="Intense Quote"/>
    <w:basedOn w:val="Standard"/>
    <w:next w:val="Standard"/>
    <w:link w:val="IntensivesZitatZchn"/>
    <w:uiPriority w:val="30"/>
    <w:qFormat/>
    <w:rsid w:val="00E0553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E05538"/>
    <w:rPr>
      <w:i/>
      <w:iCs/>
      <w:color w:val="0F4761" w:themeColor="accent1" w:themeShade="BF"/>
    </w:rPr>
  </w:style>
  <w:style w:type="character" w:styleId="IntensiverVerweis">
    <w:name w:val="Intense Reference"/>
    <w:basedOn w:val="Absatz-Standardschriftart"/>
    <w:uiPriority w:val="32"/>
    <w:qFormat/>
    <w:rsid w:val="00E055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608</Words>
  <Characters>3835</Characters>
  <Application>Microsoft Office Word</Application>
  <DocSecurity>0</DocSecurity>
  <Lines>31</Lines>
  <Paragraphs>8</Paragraphs>
  <ScaleCrop>false</ScaleCrop>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Bernstrauch</dc:creator>
  <cp:keywords/>
  <dc:description/>
  <cp:lastModifiedBy>Constantin Bernstrauch</cp:lastModifiedBy>
  <cp:revision>1</cp:revision>
  <dcterms:created xsi:type="dcterms:W3CDTF">2026-09-11T07:28:00Z</dcterms:created>
  <dcterms:modified xsi:type="dcterms:W3CDTF">2026-09-11T07:29:00Z</dcterms:modified>
</cp:coreProperties>
</file>